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BC937" w14:textId="77777777" w:rsidR="00701265" w:rsidRPr="00401FFB" w:rsidRDefault="00701265" w:rsidP="00701265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 w:rsidRPr="00401FFB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00D3351A" w14:textId="1819C7DB" w:rsidR="00701265" w:rsidRPr="00770B69" w:rsidRDefault="00701265" w:rsidP="00701265">
      <w:pPr>
        <w:spacing w:before="120"/>
        <w:ind w:right="6"/>
        <w:jc w:val="right"/>
        <w:rPr>
          <w:rFonts w:ascii="Arial" w:hAnsi="Arial" w:cs="Arial"/>
          <w:sz w:val="20"/>
          <w:szCs w:val="20"/>
        </w:rPr>
      </w:pPr>
      <w:r w:rsidRPr="00770B69">
        <w:rPr>
          <w:rFonts w:ascii="Arial" w:hAnsi="Arial" w:cs="Arial"/>
          <w:sz w:val="20"/>
          <w:szCs w:val="20"/>
        </w:rPr>
        <w:t xml:space="preserve">Ciudad de México, </w:t>
      </w:r>
      <w:r w:rsidR="00B51B62">
        <w:rPr>
          <w:rFonts w:ascii="Arial" w:hAnsi="Arial" w:cs="Arial"/>
          <w:sz w:val="20"/>
          <w:szCs w:val="20"/>
        </w:rPr>
        <w:t>13</w:t>
      </w:r>
      <w:r w:rsidRPr="00770B69">
        <w:rPr>
          <w:rFonts w:ascii="Arial" w:hAnsi="Arial" w:cs="Arial"/>
          <w:sz w:val="20"/>
          <w:szCs w:val="20"/>
        </w:rPr>
        <w:t xml:space="preserve"> de mayo de 2020.</w:t>
      </w:r>
    </w:p>
    <w:p w14:paraId="41A8CC0F" w14:textId="77777777" w:rsidR="00701265" w:rsidRPr="00770B69" w:rsidRDefault="00701265" w:rsidP="00701265">
      <w:pPr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654"/>
      </w:tblGrid>
      <w:tr w:rsidR="00701265" w:rsidRPr="00BA1B2F" w14:paraId="0E7C68DE" w14:textId="77777777" w:rsidTr="000166FC">
        <w:trPr>
          <w:trHeight w:val="346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ADF059" w14:textId="3ECC1D66" w:rsidR="00EF199F" w:rsidRPr="00BA1B2F" w:rsidRDefault="00EF199F" w:rsidP="000166F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Conferencia de Prensa </w:t>
            </w:r>
            <w:r w:rsidR="009A263B"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matutina </w:t>
            </w:r>
            <w:r w:rsidR="00BA1B2F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con el </w:t>
            </w:r>
            <w:proofErr w:type="gramStart"/>
            <w:r w:rsidR="009A263B"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>Presidente</w:t>
            </w:r>
            <w:proofErr w:type="gramEnd"/>
            <w:r w:rsidR="009A263B"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 Andrés Manuel López Obrador</w:t>
            </w:r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 </w:t>
            </w:r>
          </w:p>
          <w:p w14:paraId="03A93C56" w14:textId="4D7184EE" w:rsidR="009A263B" w:rsidRPr="00BA1B2F" w:rsidRDefault="009A263B" w:rsidP="009A263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>Conferencia de Prensa vespertina COVID19 Secretaría de Salud del Gobierno Federal</w:t>
            </w:r>
          </w:p>
        </w:tc>
      </w:tr>
      <w:tr w:rsidR="00701265" w:rsidRPr="00BA1B2F" w14:paraId="57D499D2" w14:textId="77777777" w:rsidTr="000166FC">
        <w:trPr>
          <w:trHeight w:val="4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FB3E9" w14:textId="77777777" w:rsidR="00701265" w:rsidRPr="00BA1B2F" w:rsidRDefault="00701265" w:rsidP="000166FC">
            <w:pPr>
              <w:spacing w:line="276" w:lineRule="auto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>Fecha: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5D261" w14:textId="26C52BF0" w:rsidR="00701265" w:rsidRPr="00BA1B2F" w:rsidRDefault="00B51B62" w:rsidP="00BA1B2F">
            <w:pPr>
              <w:spacing w:line="276" w:lineRule="auto"/>
              <w:rPr>
                <w:rFonts w:ascii="Arial Narrow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13 </w:t>
            </w:r>
            <w:r w:rsidR="00701265" w:rsidRPr="00BA1B2F">
              <w:rPr>
                <w:rFonts w:ascii="Arial Narrow" w:eastAsia="Arial" w:hAnsi="Arial Narrow" w:cs="Arial"/>
                <w:sz w:val="22"/>
                <w:szCs w:val="22"/>
              </w:rPr>
              <w:t>de mayo de 2020.</w:t>
            </w:r>
            <w:r w:rsidR="009927F1"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="009A263B" w:rsidRPr="00BA1B2F">
              <w:rPr>
                <w:rFonts w:ascii="Arial Narrow" w:eastAsia="Arial" w:hAnsi="Arial Narrow" w:cs="Arial"/>
                <w:sz w:val="22"/>
                <w:szCs w:val="22"/>
              </w:rPr>
              <w:t>De: 07:00 a 08:00</w:t>
            </w:r>
            <w:r w:rsidR="00BA1B2F"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horas y d</w:t>
            </w:r>
            <w:r w:rsidR="00701265" w:rsidRPr="00BA1B2F">
              <w:rPr>
                <w:rFonts w:ascii="Arial Narrow" w:eastAsia="Arial" w:hAnsi="Arial Narrow" w:cs="Arial"/>
                <w:sz w:val="22"/>
                <w:szCs w:val="22"/>
              </w:rPr>
              <w:t>e 19:00 a 20:00 horas.</w:t>
            </w:r>
          </w:p>
        </w:tc>
      </w:tr>
      <w:tr w:rsidR="00701265" w:rsidRPr="00BA1B2F" w14:paraId="7C6BB8E0" w14:textId="77777777" w:rsidTr="000166FC">
        <w:trPr>
          <w:trHeight w:val="413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DEB2D" w14:textId="77777777" w:rsidR="00701265" w:rsidRPr="00BA1B2F" w:rsidRDefault="00701265" w:rsidP="000166FC">
            <w:pPr>
              <w:spacing w:line="276" w:lineRule="auto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>Fuente: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77016" w14:textId="23CC5D6E" w:rsidR="00BA1B2F" w:rsidRPr="00BA1B2F" w:rsidRDefault="00BA1B2F" w:rsidP="000166FC">
            <w:pPr>
              <w:spacing w:line="276" w:lineRule="auto"/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Conferencia de Prensa matutina </w:t>
            </w:r>
            <w:proofErr w:type="gramStart"/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Presidente</w:t>
            </w:r>
            <w:proofErr w:type="gramEnd"/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Andrés Manuel López Obrador</w:t>
            </w:r>
          </w:p>
          <w:p w14:paraId="20D3E7AE" w14:textId="1B8DEFDB" w:rsidR="00701265" w:rsidRPr="00BA1B2F" w:rsidRDefault="00701265" w:rsidP="000166FC">
            <w:pPr>
              <w:spacing w:line="276" w:lineRule="auto"/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Secretaría de Salud. </w:t>
            </w:r>
            <w:r w:rsidRPr="00BA1B2F">
              <w:rPr>
                <w:rFonts w:ascii="Arial Narrow" w:hAnsi="Arial Narrow" w:cs="Arial"/>
                <w:sz w:val="22"/>
                <w:szCs w:val="22"/>
              </w:rPr>
              <w:t>Comunicado Técnico Diario.</w:t>
            </w:r>
            <w:r w:rsidR="00A66547" w:rsidRPr="00BA1B2F">
              <w:rPr>
                <w:rFonts w:ascii="Arial Narrow" w:hAnsi="Arial Narrow" w:cs="Arial"/>
                <w:sz w:val="22"/>
                <w:szCs w:val="22"/>
              </w:rPr>
              <w:t xml:space="preserve"> Coronavirus en el Mundo (COVID</w:t>
            </w:r>
            <w:r w:rsidRPr="00BA1B2F">
              <w:rPr>
                <w:rFonts w:ascii="Arial Narrow" w:hAnsi="Arial Narrow" w:cs="Arial"/>
                <w:sz w:val="22"/>
                <w:szCs w:val="22"/>
              </w:rPr>
              <w:t>19).</w:t>
            </w:r>
          </w:p>
        </w:tc>
      </w:tr>
      <w:tr w:rsidR="00701265" w:rsidRPr="00BA1B2F" w14:paraId="617F264D" w14:textId="77777777" w:rsidTr="000166FC">
        <w:trPr>
          <w:trHeight w:val="56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93724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025C29F2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E8F3EB7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13E93CA3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1373C118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1767E0AA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54E43935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5D1D5B3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1FB9C82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6C94FC54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E03951C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C2797C3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54BAB441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9829CEB" w14:textId="77777777" w:rsidR="00545711" w:rsidRPr="00BA1B2F" w:rsidRDefault="00545711" w:rsidP="00545711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C5D4BCA" w14:textId="19A21169" w:rsidR="009A263B" w:rsidRPr="00BA1B2F" w:rsidRDefault="009A263B" w:rsidP="00545711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>Matutina</w:t>
            </w:r>
          </w:p>
          <w:p w14:paraId="069774D2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11796BA3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E3BDE01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E4D6F37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EE9D364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0A03E447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43C0B203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BAC9E04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06B1982B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11648027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0A4E9D3D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741409F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C85464D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CB7320D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130A316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6623F62F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0DC1CFF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50A41BD9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552FC7B7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15645EC4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A42308B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3F01FC7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6CB6F1D8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6D07069E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9B53BB2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656B5C5B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6C0E5E79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5BAE5A5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FA61304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73B3323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02499B06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E36CD7D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64FC96B7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683DD8B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6E1E0F78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61C0CEE1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044BC58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5960798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4DB805D2" w14:textId="77777777" w:rsidR="009A263B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B6BF434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59BD906D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36A56C4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5053321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193983EC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2CFA4AC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092CA9C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101181B9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4204AE4E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5C71710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0D0E9B9E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0B105B9D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DAA3241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6F9E0A66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6E26AF3C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50C6B08A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5CBEF89A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4C1F26F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6B2E5873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725C31E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4A0ACA7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27E3154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0642945E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6A06B2E4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880D99F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1130157B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EFA75B3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7EB11726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17B71290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42B43E1B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5D68DE0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9FD8AB6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070ACB71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515A31EB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456408C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6F6679C5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2A5C2068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52837CF6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3BA3CA9C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4CBE097A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5C02E224" w14:textId="77777777" w:rsidR="00545711" w:rsidRPr="00BA1B2F" w:rsidRDefault="00545711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</w:p>
          <w:p w14:paraId="4BA07232" w14:textId="55316E65" w:rsidR="00701265" w:rsidRPr="00BA1B2F" w:rsidRDefault="009A263B" w:rsidP="000166F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Vespertina                                                                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FCEE5" w14:textId="4942CE8F" w:rsidR="00BA1B2F" w:rsidRPr="00BA1B2F" w:rsidRDefault="00BA1B2F" w:rsidP="00BA1B2F">
            <w:pPr>
              <w:spacing w:after="120" w:line="276" w:lineRule="auto"/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  <w:lastRenderedPageBreak/>
              <w:t xml:space="preserve">Conferencia matutina. </w:t>
            </w:r>
          </w:p>
          <w:p w14:paraId="7C85C724" w14:textId="13FA4504" w:rsidR="00401FFB" w:rsidRPr="00BA1B2F" w:rsidRDefault="00BA1B2F" w:rsidP="00401FFB">
            <w:pPr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P</w:t>
            </w:r>
            <w:r w:rsidR="00401FFB"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articiparon distintos funcionarios: 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G</w:t>
            </w:r>
            <w:r w:rsidR="00401FFB" w:rsidRPr="00BA1B2F">
              <w:rPr>
                <w:rFonts w:ascii="Arial Narrow" w:eastAsia="Arial" w:hAnsi="Arial Narrow" w:cs="Arial"/>
                <w:sz w:val="22"/>
                <w:szCs w:val="22"/>
              </w:rPr>
              <w:t>raciela Márquez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="00401FFB"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Secretaria de Economía, Luisa María </w:t>
            </w:r>
            <w:proofErr w:type="gramStart"/>
            <w:r w:rsidR="00401FFB" w:rsidRPr="00BA1B2F">
              <w:rPr>
                <w:rFonts w:ascii="Arial Narrow" w:eastAsia="Arial" w:hAnsi="Arial Narrow" w:cs="Arial"/>
                <w:sz w:val="22"/>
                <w:szCs w:val="22"/>
              </w:rPr>
              <w:t>Alcalde</w:t>
            </w:r>
            <w:proofErr w:type="gramEnd"/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="00401FFB"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Secretaria de Trabajo y Previsión Social, Esteban Moctezuma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="00401FFB"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Secretario de Educación Pública, 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Jorge Alcocer Secretario de Salud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y </w:t>
            </w:r>
            <w:r w:rsidR="00401FFB" w:rsidRPr="00BA1B2F">
              <w:rPr>
                <w:rFonts w:ascii="Arial Narrow" w:eastAsia="Arial" w:hAnsi="Arial Narrow" w:cs="Arial"/>
                <w:sz w:val="22"/>
                <w:szCs w:val="22"/>
              </w:rPr>
              <w:t>Hugo López-Gatell Ramírez, Subsecretario de Prevención y Promoción de la Salud de la Secretaría de Salud.</w:t>
            </w:r>
          </w:p>
          <w:p w14:paraId="676DF4E2" w14:textId="7FC8579D" w:rsidR="00401FFB" w:rsidRPr="00BA1B2F" w:rsidRDefault="00BA1B2F" w:rsidP="00401FFB">
            <w:pPr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Además, </w:t>
            </w:r>
            <w:r w:rsidR="00401FFB" w:rsidRPr="00BA1B2F">
              <w:rPr>
                <w:rFonts w:ascii="Arial Narrow" w:eastAsia="Arial" w:hAnsi="Arial Narrow" w:cs="Arial"/>
                <w:sz w:val="22"/>
                <w:szCs w:val="22"/>
              </w:rPr>
              <w:t>Claudia Sheinbaum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="00401FFB"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Jefa de Gobierno de la CDMX, Alfredo del Mazo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="00401FFB"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Gobernador del Estado de México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="00401FFB"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Alejandro Murat Gobernador de Oaxaca y Joaquín González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="00401FFB"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Gobernador de Quinta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na</w:t>
            </w:r>
            <w:r w:rsidR="00401FFB"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Roo.</w:t>
            </w:r>
          </w:p>
          <w:p w14:paraId="0C09EF4F" w14:textId="77777777" w:rsidR="00BA1B2F" w:rsidRPr="00BA1B2F" w:rsidRDefault="00BA1B2F" w:rsidP="007A5BB6">
            <w:pPr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Se p</w:t>
            </w:r>
            <w:r w:rsidR="00401FFB" w:rsidRPr="00BA1B2F">
              <w:rPr>
                <w:rFonts w:ascii="Arial Narrow" w:eastAsia="Arial" w:hAnsi="Arial Narrow" w:cs="Arial"/>
                <w:sz w:val="22"/>
                <w:szCs w:val="22"/>
              </w:rPr>
              <w:t>resent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ó </w:t>
            </w:r>
            <w:r w:rsidR="00401FFB" w:rsidRPr="00BA1B2F">
              <w:rPr>
                <w:rFonts w:ascii="Arial Narrow" w:eastAsia="Arial" w:hAnsi="Arial Narrow" w:cs="Arial"/>
                <w:sz w:val="22"/>
                <w:szCs w:val="22"/>
              </w:rPr>
              <w:t>la “Estrategia de reapertura de actividades sociales, escolares y económicas”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que, entre otros incluye: </w:t>
            </w:r>
          </w:p>
          <w:p w14:paraId="3E424EF4" w14:textId="77777777" w:rsidR="00BA1B2F" w:rsidRPr="00BA1B2F" w:rsidRDefault="00BA1B2F" w:rsidP="007A5BB6">
            <w:pPr>
              <w:pStyle w:val="Prrafodelista"/>
              <w:numPr>
                <w:ilvl w:val="0"/>
                <w:numId w:val="9"/>
              </w:numPr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hAnsi="Arial Narrow"/>
              </w:rPr>
              <w:t>L</w:t>
            </w:r>
            <w:r w:rsidR="007A5BB6" w:rsidRPr="00BA1B2F">
              <w:rPr>
                <w:rFonts w:ascii="Arial Narrow" w:hAnsi="Arial Narrow"/>
              </w:rPr>
              <w:t>ibera</w:t>
            </w:r>
            <w:r w:rsidRPr="00BA1B2F">
              <w:rPr>
                <w:rFonts w:ascii="Arial Narrow" w:hAnsi="Arial Narrow"/>
              </w:rPr>
              <w:t>r</w:t>
            </w:r>
            <w:r w:rsidR="007A5BB6" w:rsidRPr="00BA1B2F">
              <w:rPr>
                <w:rFonts w:ascii="Arial Narrow" w:hAnsi="Arial Narrow"/>
              </w:rPr>
              <w:t xml:space="preserve"> restricciones para actividades escolares y laborales en municipios sin contagio que tengan vecindad con municipios también libres de contagio</w:t>
            </w:r>
          </w:p>
          <w:p w14:paraId="46C032D8" w14:textId="6DF6FB4D" w:rsidR="007A5BB6" w:rsidRPr="00BA1B2F" w:rsidRDefault="00BA1B2F" w:rsidP="007A5BB6">
            <w:pPr>
              <w:pStyle w:val="Prrafodelista"/>
              <w:numPr>
                <w:ilvl w:val="0"/>
                <w:numId w:val="9"/>
              </w:numPr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hAnsi="Arial Narrow"/>
              </w:rPr>
              <w:t>I</w:t>
            </w:r>
            <w:r w:rsidR="007A5BB6" w:rsidRPr="00BA1B2F">
              <w:rPr>
                <w:rFonts w:ascii="Arial Narrow" w:hAnsi="Arial Narrow"/>
              </w:rPr>
              <w:t>ncorporan a la lista de actividades esenciales la construcción, minería y fabricación de equipo de transporte.</w:t>
            </w:r>
          </w:p>
          <w:p w14:paraId="45394B74" w14:textId="77777777" w:rsidR="00BA1B2F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</w:rPr>
              <w:t xml:space="preserve">El plan está estructurado en 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tres</w:t>
            </w:r>
            <w:r w:rsidRPr="00BA1B2F">
              <w:rPr>
                <w:rFonts w:ascii="Arial Narrow" w:hAnsi="Arial Narrow"/>
                <w:sz w:val="22"/>
                <w:szCs w:val="22"/>
              </w:rPr>
              <w:t xml:space="preserve"> etapas:</w:t>
            </w:r>
          </w:p>
          <w:p w14:paraId="2478EB77" w14:textId="3C5EBF4E" w:rsidR="007A5BB6" w:rsidRPr="00BA1B2F" w:rsidRDefault="00BA1B2F" w:rsidP="00BA1B2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noProof/>
                <w:sz w:val="22"/>
                <w:szCs w:val="22"/>
              </w:rPr>
              <w:drawing>
                <wp:inline distT="0" distB="0" distL="0" distR="0" wp14:anchorId="0D3981A3" wp14:editId="2E6CA95F">
                  <wp:extent cx="4430473" cy="2855366"/>
                  <wp:effectExtent l="0" t="0" r="8255" b="254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3623" cy="2857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EE05E7" w14:textId="77777777" w:rsidR="007A5BB6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</w:rPr>
              <w:t>1. Municipios de la esperanza (18 de mayo).</w:t>
            </w:r>
          </w:p>
          <w:p w14:paraId="3F65484F" w14:textId="77777777" w:rsidR="007A5BB6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</w:rPr>
              <w:t>2. Preparación para reapertura general (18-31 de mayo)</w:t>
            </w:r>
          </w:p>
          <w:p w14:paraId="11521B41" w14:textId="2D10C02D" w:rsidR="007A5BB6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</w:rPr>
              <w:t>3. Semáforo semanal por r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 xml:space="preserve">egiones. </w:t>
            </w:r>
            <w:r w:rsidRPr="00BA1B2F">
              <w:rPr>
                <w:rFonts w:ascii="Arial Narrow" w:hAnsi="Arial Narrow"/>
                <w:sz w:val="22"/>
                <w:szCs w:val="22"/>
              </w:rPr>
              <w:t xml:space="preserve"> En la primera etapa podrán comenzar el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BA1B2F">
              <w:rPr>
                <w:rFonts w:ascii="Arial Narrow" w:hAnsi="Arial Narrow"/>
                <w:sz w:val="22"/>
                <w:szCs w:val="22"/>
              </w:rPr>
              <w:t xml:space="preserve">desconfinamiento 269 municipios en 15 estados. Se implementarán cercos sanitarios y habrá jornadas de 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s</w:t>
            </w:r>
            <w:r w:rsidRPr="00BA1B2F">
              <w:rPr>
                <w:rFonts w:ascii="Arial Narrow" w:hAnsi="Arial Narrow"/>
                <w:sz w:val="22"/>
                <w:szCs w:val="22"/>
              </w:rPr>
              <w:t xml:space="preserve">alud para que estos municipios se mantengan como libres de contagio. </w:t>
            </w:r>
          </w:p>
          <w:p w14:paraId="25466E4D" w14:textId="77777777" w:rsidR="007A5BB6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</w:rPr>
              <w:lastRenderedPageBreak/>
              <w:t xml:space="preserve">Las acciones de la segunda etapa son: </w:t>
            </w:r>
          </w:p>
          <w:p w14:paraId="1A025791" w14:textId="76A9412E" w:rsidR="007A5BB6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</w:rPr>
              <w:t>1. Elaboración por empresa de protocolos sanitarios para el reinicio seguro de actividades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66E6161D" w14:textId="563682D0" w:rsidR="007A5BB6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</w:rPr>
              <w:t>2. Capacitación de personal para seguridad en el ambiente laboral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4EFB520F" w14:textId="04453E35" w:rsidR="00B51B62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</w:rPr>
              <w:t>3. Readecuación de espacios y procesos productivos regiones (1 de junio)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65DC82DC" w14:textId="3EAA96E8" w:rsidR="007A5BB6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</w:rPr>
              <w:t>4. Filtros de ingreso, sanitización e higiene del espacio laboral.</w:t>
            </w:r>
          </w:p>
          <w:p w14:paraId="1012D9EC" w14:textId="245A547F" w:rsidR="007A5BB6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</w:rPr>
              <w:t xml:space="preserve">El semáforo que presenta la Secretaría de Salud tiene 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cuatro</w:t>
            </w:r>
            <w:r w:rsidRPr="00BA1B2F">
              <w:rPr>
                <w:rFonts w:ascii="Arial Narrow" w:hAnsi="Arial Narrow"/>
                <w:sz w:val="22"/>
                <w:szCs w:val="22"/>
              </w:rPr>
              <w:t xml:space="preserve"> colores: rojo, naranja, amarillo y verde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:</w:t>
            </w:r>
          </w:p>
          <w:p w14:paraId="3E3EF7BE" w14:textId="38685C50" w:rsidR="007A5BB6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  <w:u w:val="single"/>
              </w:rPr>
              <w:t>Rojo</w:t>
            </w:r>
            <w:r w:rsidRPr="00BA1B2F">
              <w:rPr>
                <w:rFonts w:ascii="Arial Narrow" w:hAnsi="Arial Narrow"/>
                <w:sz w:val="22"/>
                <w:szCs w:val="22"/>
              </w:rPr>
              <w:t>: se mantienen las medidas actuales y se añaden a las actividades esenciales la minería, la construcción y la industria de fabricación de transporte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10B31908" w14:textId="16AA2A2E" w:rsidR="007A5BB6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  <w:u w:val="single"/>
              </w:rPr>
              <w:t>Naranja</w:t>
            </w:r>
            <w:r w:rsidRPr="00BA1B2F">
              <w:rPr>
                <w:rFonts w:ascii="Arial Narrow" w:hAnsi="Arial Narrow"/>
                <w:sz w:val="22"/>
                <w:szCs w:val="22"/>
              </w:rPr>
              <w:t>: control máximo de personas vulnerables y actividades no esenciales reducidas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.</w:t>
            </w:r>
            <w:r w:rsidRPr="00BA1B2F">
              <w:rPr>
                <w:rFonts w:ascii="Arial Narrow" w:hAnsi="Arial Narrow"/>
                <w:sz w:val="22"/>
                <w:szCs w:val="22"/>
              </w:rPr>
              <w:t xml:space="preserve">  </w:t>
            </w:r>
          </w:p>
          <w:p w14:paraId="41D3F5B0" w14:textId="1B7C1F54" w:rsidR="007A5BB6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  <w:u w:val="single"/>
              </w:rPr>
              <w:t>Amarillo</w:t>
            </w:r>
            <w:r w:rsidRPr="00BA1B2F">
              <w:rPr>
                <w:rFonts w:ascii="Arial Narrow" w:hAnsi="Arial Narrow"/>
                <w:sz w:val="22"/>
                <w:szCs w:val="22"/>
              </w:rPr>
              <w:t>: cuidado de personas vulnerables medio; actividades en espacio público con controles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7B853A19" w14:textId="03CA9F34" w:rsidR="007A5BB6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  <w:u w:val="single"/>
              </w:rPr>
              <w:t>Verde</w:t>
            </w:r>
            <w:r w:rsidRPr="00BA1B2F">
              <w:rPr>
                <w:rFonts w:ascii="Arial Narrow" w:hAnsi="Arial Narrow"/>
                <w:sz w:val="22"/>
                <w:szCs w:val="22"/>
              </w:rPr>
              <w:t>: se reactivan actividades escolares. Cuidado de control de las personas vulnerables. Jornadas de Salud para que se mantenga como municipios sin contagios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0AD3E52F" w14:textId="77777777" w:rsidR="007A5BB6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</w:rPr>
              <w:t xml:space="preserve">En el trabajo esto implica: </w:t>
            </w:r>
          </w:p>
          <w:p w14:paraId="7E0BE787" w14:textId="0F4A3E86" w:rsidR="007A5BB6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  <w:u w:val="single"/>
              </w:rPr>
              <w:t>Rojo</w:t>
            </w:r>
            <w:r w:rsidRPr="00BA1B2F">
              <w:rPr>
                <w:rFonts w:ascii="Arial Narrow" w:hAnsi="Arial Narrow"/>
                <w:sz w:val="22"/>
                <w:szCs w:val="22"/>
              </w:rPr>
              <w:t>: actividades esenciales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29BE33BC" w14:textId="2E4D49BC" w:rsidR="007A5BB6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  <w:u w:val="single"/>
              </w:rPr>
              <w:t>Naranja</w:t>
            </w:r>
            <w:r w:rsidRPr="00BA1B2F">
              <w:rPr>
                <w:rFonts w:ascii="Arial Narrow" w:hAnsi="Arial Narrow"/>
                <w:sz w:val="22"/>
                <w:szCs w:val="22"/>
              </w:rPr>
              <w:t>: plantillas reducidas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00D3795C" w14:textId="66128DD5" w:rsidR="007A5BB6" w:rsidRPr="00BA1B2F" w:rsidRDefault="007A5BB6" w:rsidP="00BA1B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  <w:u w:val="single"/>
              </w:rPr>
              <w:t>Amarillo</w:t>
            </w:r>
            <w:r w:rsidRPr="00BA1B2F">
              <w:rPr>
                <w:rFonts w:ascii="Arial Narrow" w:hAnsi="Arial Narrow"/>
                <w:sz w:val="22"/>
                <w:szCs w:val="22"/>
              </w:rPr>
              <w:t xml:space="preserve"> y </w:t>
            </w:r>
            <w:r w:rsidRPr="00BA1B2F">
              <w:rPr>
                <w:rFonts w:ascii="Arial Narrow" w:hAnsi="Arial Narrow"/>
                <w:sz w:val="22"/>
                <w:szCs w:val="22"/>
                <w:u w:val="single"/>
              </w:rPr>
              <w:t>verde</w:t>
            </w:r>
            <w:r w:rsidRPr="00BA1B2F">
              <w:rPr>
                <w:rFonts w:ascii="Arial Narrow" w:hAnsi="Arial Narrow"/>
                <w:sz w:val="22"/>
                <w:szCs w:val="22"/>
              </w:rPr>
              <w:t>: nueva normalidad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.</w:t>
            </w:r>
            <w:r w:rsidRPr="00BA1B2F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6EA10138" w14:textId="563990F6" w:rsidR="007A5BB6" w:rsidRPr="00BA1B2F" w:rsidRDefault="007A5BB6" w:rsidP="007A5BB6">
            <w:pPr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</w:rPr>
              <w:t>La Secretaría del Trabajo hará lineamientos y guías para centros de trabajo que contemplan protocolos para distintos sectores e industrias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. Con base en ellos, l</w:t>
            </w:r>
            <w:r w:rsidRPr="00BA1B2F">
              <w:rPr>
                <w:rFonts w:ascii="Arial Narrow" w:hAnsi="Arial Narrow"/>
                <w:sz w:val="22"/>
                <w:szCs w:val="22"/>
              </w:rPr>
              <w:t xml:space="preserve">as empresas tendrán que hacer 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 xml:space="preserve">sus propios </w:t>
            </w:r>
            <w:r w:rsidRPr="00BA1B2F">
              <w:rPr>
                <w:rFonts w:ascii="Arial Narrow" w:hAnsi="Arial Narrow"/>
                <w:sz w:val="22"/>
                <w:szCs w:val="22"/>
              </w:rPr>
              <w:t xml:space="preserve">protocolos. </w:t>
            </w:r>
          </w:p>
          <w:p w14:paraId="31B8AB38" w14:textId="77777777" w:rsidR="007A5BB6" w:rsidRPr="00BA1B2F" w:rsidRDefault="007A5BB6" w:rsidP="007A5BB6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48D5026" w14:textId="57C9F6BC" w:rsidR="007A5BB6" w:rsidRPr="00BA1B2F" w:rsidRDefault="007A5BB6" w:rsidP="007A5BB6">
            <w:pPr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</w:rPr>
              <w:t>El semáforo tomará en cuenta los contagios por regiones, las proyecciones de los contagios y la vulnerabilidad socioeconómica de las regiones.</w:t>
            </w:r>
          </w:p>
          <w:p w14:paraId="0C487C41" w14:textId="77777777" w:rsidR="007A5BB6" w:rsidRPr="00BA1B2F" w:rsidRDefault="007A5BB6" w:rsidP="007A5BB6">
            <w:pPr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</w:rPr>
              <w:t>-Presentaron un mapa estatal donde clasifican a los estados</w:t>
            </w:r>
          </w:p>
          <w:p w14:paraId="53D370CD" w14:textId="57B540D7" w:rsidR="007A5BB6" w:rsidRPr="00BA1B2F" w:rsidRDefault="007A5BB6" w:rsidP="007A5BB6">
            <w:pPr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</w:rPr>
              <w:t xml:space="preserve">-Presentaron un mapa de contagios por municipios </w:t>
            </w:r>
          </w:p>
          <w:p w14:paraId="5F856F8A" w14:textId="246115CC" w:rsidR="007A5BB6" w:rsidRPr="00BA1B2F" w:rsidRDefault="00BA1B2F" w:rsidP="00BA1B2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noProof/>
                <w:sz w:val="22"/>
                <w:szCs w:val="22"/>
              </w:rPr>
              <w:drawing>
                <wp:inline distT="0" distB="0" distL="0" distR="0" wp14:anchorId="3B8E0262" wp14:editId="2C39B197">
                  <wp:extent cx="4349392" cy="2838298"/>
                  <wp:effectExtent l="0" t="0" r="0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92" cy="2842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9B423C" w14:textId="77777777" w:rsidR="007A5BB6" w:rsidRPr="00BA1B2F" w:rsidRDefault="007A5BB6" w:rsidP="007A5BB6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CB6C211" w14:textId="085AFB1C" w:rsidR="00B51B62" w:rsidRPr="00BA1B2F" w:rsidRDefault="007A5BB6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hAnsi="Arial Narrow"/>
                <w:sz w:val="22"/>
                <w:szCs w:val="22"/>
              </w:rPr>
              <w:t xml:space="preserve">En la CDMX y la Zona Metropolitana 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 xml:space="preserve">se </w:t>
            </w:r>
            <w:r w:rsidRPr="00BA1B2F">
              <w:rPr>
                <w:rFonts w:ascii="Arial Narrow" w:hAnsi="Arial Narrow"/>
                <w:sz w:val="22"/>
                <w:szCs w:val="22"/>
              </w:rPr>
              <w:t xml:space="preserve">mantienen la situación actual 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 xml:space="preserve">de Fase 3 </w:t>
            </w:r>
            <w:r w:rsidRPr="00BA1B2F">
              <w:rPr>
                <w:rFonts w:ascii="Arial Narrow" w:hAnsi="Arial Narrow"/>
                <w:sz w:val="22"/>
                <w:szCs w:val="22"/>
              </w:rPr>
              <w:t xml:space="preserve">y la 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 xml:space="preserve">próxima </w:t>
            </w:r>
            <w:r w:rsidRPr="00BA1B2F">
              <w:rPr>
                <w:rFonts w:ascii="Arial Narrow" w:hAnsi="Arial Narrow"/>
                <w:sz w:val="22"/>
                <w:szCs w:val="22"/>
              </w:rPr>
              <w:t xml:space="preserve">semana que 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se</w:t>
            </w:r>
            <w:r w:rsidRPr="00BA1B2F">
              <w:rPr>
                <w:rFonts w:ascii="Arial Narrow" w:hAnsi="Arial Narrow"/>
                <w:sz w:val="22"/>
                <w:szCs w:val="22"/>
              </w:rPr>
              <w:t xml:space="preserve"> anunciar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>á</w:t>
            </w:r>
            <w:r w:rsidRPr="00BA1B2F">
              <w:rPr>
                <w:rFonts w:ascii="Arial Narrow" w:hAnsi="Arial Narrow"/>
                <w:sz w:val="22"/>
                <w:szCs w:val="22"/>
              </w:rPr>
              <w:t xml:space="preserve"> el esquema que</w:t>
            </w:r>
            <w:r w:rsidR="00BA1B2F" w:rsidRPr="00BA1B2F">
              <w:rPr>
                <w:rFonts w:ascii="Arial Narrow" w:hAnsi="Arial Narrow"/>
                <w:sz w:val="22"/>
                <w:szCs w:val="22"/>
              </w:rPr>
              <w:t xml:space="preserve"> se habrá de seguir en la zona metropolitana del valle de México</w:t>
            </w:r>
            <w:r w:rsidR="00BA1B2F" w:rsidRPr="00BA1B2F">
              <w:rPr>
                <w:rFonts w:ascii="Arial Narrow" w:eastAsia="Arial" w:hAnsi="Arial Narrow" w:cs="Arial"/>
                <w:sz w:val="22"/>
                <w:szCs w:val="22"/>
              </w:rPr>
              <w:t>.</w:t>
            </w:r>
          </w:p>
          <w:p w14:paraId="5DC57B07" w14:textId="387D8729" w:rsidR="004C3BB6" w:rsidRPr="00BA1B2F" w:rsidRDefault="004C3BB6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b/>
                <w:bCs/>
                <w:sz w:val="22"/>
                <w:szCs w:val="22"/>
              </w:rPr>
              <w:t>Conferencia vespertina</w:t>
            </w:r>
          </w:p>
          <w:p w14:paraId="6549B5B7" w14:textId="6D75DDA9" w:rsidR="00701265" w:rsidRPr="00BA1B2F" w:rsidRDefault="00701265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>Nivel Mundial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:</w:t>
            </w:r>
          </w:p>
          <w:p w14:paraId="57CD073E" w14:textId="2C90F229" w:rsidR="00701265" w:rsidRPr="00BA1B2F" w:rsidRDefault="00DE1D9B" w:rsidP="00701265">
            <w:pPr>
              <w:pStyle w:val="Prrafodelista"/>
              <w:numPr>
                <w:ilvl w:val="0"/>
                <w:numId w:val="4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>Total,</w:t>
            </w:r>
            <w:r w:rsidR="00701265" w:rsidRPr="00BA1B2F">
              <w:rPr>
                <w:rFonts w:ascii="Arial Narrow" w:eastAsia="Arial" w:hAnsi="Arial Narrow" w:cs="Arial"/>
              </w:rPr>
              <w:t xml:space="preserve"> de casos confirmados:</w:t>
            </w:r>
            <w:r w:rsidR="00A10DDA" w:rsidRPr="00BA1B2F">
              <w:rPr>
                <w:rFonts w:ascii="Arial Narrow" w:eastAsia="Arial" w:hAnsi="Arial Narrow" w:cs="Arial"/>
              </w:rPr>
              <w:t xml:space="preserve"> </w:t>
            </w:r>
            <w:r w:rsidR="002E4273" w:rsidRPr="00BA1B2F">
              <w:rPr>
                <w:rFonts w:ascii="Arial Narrow" w:eastAsia="Arial" w:hAnsi="Arial Narrow" w:cs="Arial"/>
                <w:b/>
                <w:bCs/>
              </w:rPr>
              <w:t>4,170,424</w:t>
            </w:r>
            <w:r w:rsidR="002E4273" w:rsidRPr="00BA1B2F">
              <w:rPr>
                <w:rFonts w:ascii="Arial Narrow" w:eastAsia="Arial" w:hAnsi="Arial Narrow" w:cs="Arial"/>
              </w:rPr>
              <w:t xml:space="preserve"> </w:t>
            </w:r>
            <w:r w:rsidR="00413A8E" w:rsidRPr="00BA1B2F">
              <w:rPr>
                <w:rFonts w:ascii="Arial Narrow" w:eastAsia="Arial" w:hAnsi="Arial Narrow" w:cs="Arial"/>
              </w:rPr>
              <w:t>(81,576</w:t>
            </w:r>
            <w:r w:rsidR="00A10DDA" w:rsidRPr="00BA1B2F">
              <w:rPr>
                <w:rFonts w:ascii="Arial Narrow" w:eastAsia="Arial" w:hAnsi="Arial Narrow" w:cs="Arial"/>
              </w:rPr>
              <w:t xml:space="preserve"> </w:t>
            </w:r>
            <w:r w:rsidR="00701265" w:rsidRPr="00BA1B2F">
              <w:rPr>
                <w:rFonts w:ascii="Arial Narrow" w:eastAsia="Arial" w:hAnsi="Arial Narrow" w:cs="Arial"/>
              </w:rPr>
              <w:t>casos nuevos).</w:t>
            </w:r>
          </w:p>
          <w:p w14:paraId="6F9BC696" w14:textId="7FDCCA0A" w:rsidR="00701265" w:rsidRPr="00BA1B2F" w:rsidRDefault="00DE1D9B" w:rsidP="00701265">
            <w:pPr>
              <w:pStyle w:val="Prrafodelista"/>
              <w:numPr>
                <w:ilvl w:val="0"/>
                <w:numId w:val="4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>Total,</w:t>
            </w:r>
            <w:r w:rsidR="00701265" w:rsidRPr="00BA1B2F">
              <w:rPr>
                <w:rFonts w:ascii="Arial Narrow" w:eastAsia="Arial" w:hAnsi="Arial Narrow" w:cs="Arial"/>
              </w:rPr>
              <w:t xml:space="preserve"> de casos ocurridos los últimos 14 días:</w:t>
            </w:r>
            <w:r w:rsidR="002E4273" w:rsidRPr="00BA1B2F">
              <w:rPr>
                <w:rFonts w:ascii="Arial Narrow" w:eastAsia="Arial" w:hAnsi="Arial Narrow" w:cs="Arial"/>
              </w:rPr>
              <w:t>1,152,051 (</w:t>
            </w:r>
            <w:r w:rsidR="00C14D4E" w:rsidRPr="00BA1B2F">
              <w:rPr>
                <w:rFonts w:ascii="Arial Narrow" w:eastAsia="Arial" w:hAnsi="Arial Narrow" w:cs="Arial"/>
              </w:rPr>
              <w:t>984,699 +</w:t>
            </w:r>
            <w:r w:rsidR="00701265" w:rsidRPr="00BA1B2F">
              <w:rPr>
                <w:rFonts w:ascii="Arial Narrow" w:eastAsia="Arial" w:hAnsi="Arial Narrow" w:cs="Arial"/>
              </w:rPr>
              <w:t xml:space="preserve"> que ayer)</w:t>
            </w:r>
          </w:p>
          <w:p w14:paraId="09486F47" w14:textId="634D12A1" w:rsidR="003C2316" w:rsidRPr="00BA1B2F" w:rsidRDefault="00701265" w:rsidP="000166FC">
            <w:pPr>
              <w:pStyle w:val="Prrafodelista"/>
              <w:numPr>
                <w:ilvl w:val="0"/>
                <w:numId w:val="4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 xml:space="preserve">Tasa de letalidad: </w:t>
            </w:r>
            <w:r w:rsidR="00C34BD1" w:rsidRPr="00BA1B2F">
              <w:rPr>
                <w:rFonts w:ascii="Arial Narrow" w:eastAsia="Arial" w:hAnsi="Arial Narrow" w:cs="Arial"/>
              </w:rPr>
              <w:t>6.9</w:t>
            </w:r>
            <w:r w:rsidRPr="00BA1B2F">
              <w:rPr>
                <w:rFonts w:ascii="Arial Narrow" w:eastAsia="Arial" w:hAnsi="Arial Narrow" w:cs="Arial"/>
              </w:rPr>
              <w:t>%.</w:t>
            </w:r>
          </w:p>
          <w:p w14:paraId="3AE1B103" w14:textId="77777777" w:rsidR="00701265" w:rsidRPr="00BA1B2F" w:rsidRDefault="00701265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>México:</w:t>
            </w:r>
          </w:p>
          <w:p w14:paraId="7F509F18" w14:textId="080B12A8" w:rsidR="00701265" w:rsidRPr="00BA1B2F" w:rsidRDefault="00DE1D9B" w:rsidP="00701265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>Total,</w:t>
            </w:r>
            <w:r w:rsidR="00701265" w:rsidRPr="00BA1B2F">
              <w:rPr>
                <w:rFonts w:ascii="Arial Narrow" w:eastAsia="Arial" w:hAnsi="Arial Narrow" w:cs="Arial"/>
              </w:rPr>
              <w:t xml:space="preserve"> de casos confirmados: </w:t>
            </w:r>
            <w:r w:rsidR="002E4273" w:rsidRPr="00BA1B2F">
              <w:rPr>
                <w:rFonts w:ascii="Arial Narrow" w:eastAsia="Arial" w:hAnsi="Arial Narrow" w:cs="Arial"/>
                <w:b/>
                <w:bCs/>
              </w:rPr>
              <w:t>40,186</w:t>
            </w:r>
            <w:r w:rsidR="00701265" w:rsidRPr="00BA1B2F">
              <w:rPr>
                <w:rFonts w:ascii="Arial Narrow" w:eastAsia="Arial" w:hAnsi="Arial Narrow" w:cs="Arial"/>
              </w:rPr>
              <w:t xml:space="preserve"> (</w:t>
            </w:r>
            <w:r w:rsidR="002E4273" w:rsidRPr="00BA1B2F">
              <w:rPr>
                <w:rFonts w:ascii="Arial Narrow" w:eastAsia="Arial" w:hAnsi="Arial Narrow" w:cs="Arial"/>
              </w:rPr>
              <w:t>1,862</w:t>
            </w:r>
            <w:r w:rsidR="00B51B62" w:rsidRPr="00BA1B2F">
              <w:rPr>
                <w:rFonts w:ascii="Arial Narrow" w:eastAsia="Arial" w:hAnsi="Arial Narrow" w:cs="Arial"/>
              </w:rPr>
              <w:t>+</w:t>
            </w:r>
            <w:r w:rsidR="00701265" w:rsidRPr="00BA1B2F">
              <w:rPr>
                <w:rFonts w:ascii="Arial Narrow" w:eastAsia="Arial" w:hAnsi="Arial Narrow" w:cs="Arial"/>
              </w:rPr>
              <w:t xml:space="preserve"> que ayer).</w:t>
            </w:r>
          </w:p>
          <w:p w14:paraId="52F46835" w14:textId="3ABE73BB" w:rsidR="00701265" w:rsidRPr="00BA1B2F" w:rsidRDefault="00DE1D9B" w:rsidP="00701265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>Total,</w:t>
            </w:r>
            <w:r w:rsidR="00701265" w:rsidRPr="00BA1B2F">
              <w:rPr>
                <w:rFonts w:ascii="Arial Narrow" w:eastAsia="Arial" w:hAnsi="Arial Narrow" w:cs="Arial"/>
              </w:rPr>
              <w:t xml:space="preserve"> de personas sospechosas: </w:t>
            </w:r>
            <w:r w:rsidR="002E4273" w:rsidRPr="00BA1B2F">
              <w:rPr>
                <w:rFonts w:ascii="Arial Narrow" w:eastAsia="Arial" w:hAnsi="Arial Narrow" w:cs="Arial"/>
                <w:b/>
                <w:bCs/>
              </w:rPr>
              <w:t>24,856</w:t>
            </w:r>
            <w:r w:rsidR="00701265" w:rsidRPr="00BA1B2F">
              <w:rPr>
                <w:rFonts w:ascii="Arial Narrow" w:eastAsia="Arial" w:hAnsi="Arial Narrow" w:cs="Arial"/>
              </w:rPr>
              <w:t xml:space="preserve"> (</w:t>
            </w:r>
            <w:r w:rsidR="002E4273" w:rsidRPr="00BA1B2F">
              <w:rPr>
                <w:rFonts w:ascii="Arial Narrow" w:eastAsia="Arial" w:hAnsi="Arial Narrow" w:cs="Arial"/>
              </w:rPr>
              <w:t>1,876</w:t>
            </w:r>
            <w:r w:rsidR="00B51B62" w:rsidRPr="00BA1B2F">
              <w:rPr>
                <w:rFonts w:ascii="Arial Narrow" w:eastAsia="Arial" w:hAnsi="Arial Narrow" w:cs="Arial"/>
              </w:rPr>
              <w:t>+</w:t>
            </w:r>
            <w:r w:rsidR="00701265" w:rsidRPr="00BA1B2F">
              <w:rPr>
                <w:rFonts w:ascii="Arial Narrow" w:eastAsia="Arial" w:hAnsi="Arial Narrow" w:cs="Arial"/>
              </w:rPr>
              <w:t xml:space="preserve"> que ayer).</w:t>
            </w:r>
          </w:p>
          <w:p w14:paraId="054EA947" w14:textId="3A2CBF7B" w:rsidR="00701265" w:rsidRPr="00BA1B2F" w:rsidRDefault="00DE1D9B" w:rsidP="00701265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>Total,</w:t>
            </w:r>
            <w:r w:rsidR="00701265" w:rsidRPr="00BA1B2F">
              <w:rPr>
                <w:rFonts w:ascii="Arial Narrow" w:eastAsia="Arial" w:hAnsi="Arial Narrow" w:cs="Arial"/>
              </w:rPr>
              <w:t xml:space="preserve"> de casos activos: </w:t>
            </w:r>
            <w:r w:rsidR="002E4273" w:rsidRPr="00BA1B2F">
              <w:rPr>
                <w:rFonts w:ascii="Arial Narrow" w:eastAsia="Arial" w:hAnsi="Arial Narrow" w:cs="Arial"/>
                <w:b/>
                <w:bCs/>
              </w:rPr>
              <w:t>9,378</w:t>
            </w:r>
            <w:r w:rsidR="00701265" w:rsidRPr="00BA1B2F">
              <w:rPr>
                <w:rFonts w:ascii="Arial Narrow" w:eastAsia="Arial" w:hAnsi="Arial Narrow" w:cs="Arial"/>
              </w:rPr>
              <w:t xml:space="preserve"> (</w:t>
            </w:r>
            <w:r w:rsidR="002E4273" w:rsidRPr="00BA1B2F">
              <w:rPr>
                <w:rFonts w:ascii="Arial Narrow" w:eastAsia="Arial" w:hAnsi="Arial Narrow" w:cs="Arial"/>
              </w:rPr>
              <w:t>561</w:t>
            </w:r>
            <w:r w:rsidR="00B51B62" w:rsidRPr="00BA1B2F">
              <w:rPr>
                <w:rFonts w:ascii="Arial Narrow" w:eastAsia="Arial" w:hAnsi="Arial Narrow" w:cs="Arial"/>
              </w:rPr>
              <w:t>+</w:t>
            </w:r>
            <w:r w:rsidR="00701265" w:rsidRPr="00BA1B2F">
              <w:rPr>
                <w:rFonts w:ascii="Arial Narrow" w:eastAsia="Arial" w:hAnsi="Arial Narrow" w:cs="Arial"/>
              </w:rPr>
              <w:t xml:space="preserve"> que ayer)</w:t>
            </w:r>
            <w:r w:rsidR="00C34BD1" w:rsidRPr="00BA1B2F">
              <w:rPr>
                <w:rFonts w:ascii="Arial Narrow" w:eastAsia="Arial" w:hAnsi="Arial Narrow" w:cs="Arial"/>
              </w:rPr>
              <w:t>.</w:t>
            </w:r>
          </w:p>
          <w:p w14:paraId="35C0AB1C" w14:textId="2B2C94A0" w:rsidR="00701265" w:rsidRPr="00BA1B2F" w:rsidRDefault="00DE1D9B" w:rsidP="00701265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>Total,</w:t>
            </w:r>
            <w:r w:rsidR="00701265" w:rsidRPr="00BA1B2F">
              <w:rPr>
                <w:rFonts w:ascii="Arial Narrow" w:eastAsia="Arial" w:hAnsi="Arial Narrow" w:cs="Arial"/>
              </w:rPr>
              <w:t xml:space="preserve"> de defunciones: </w:t>
            </w:r>
            <w:r w:rsidR="002E4273" w:rsidRPr="00BA1B2F">
              <w:rPr>
                <w:rFonts w:ascii="Arial Narrow" w:eastAsia="Arial" w:hAnsi="Arial Narrow" w:cs="Arial"/>
                <w:b/>
                <w:bCs/>
              </w:rPr>
              <w:t>4</w:t>
            </w:r>
            <w:r w:rsidRPr="00BA1B2F">
              <w:rPr>
                <w:rFonts w:ascii="Arial Narrow" w:eastAsia="Arial" w:hAnsi="Arial Narrow" w:cs="Arial"/>
                <w:b/>
                <w:bCs/>
              </w:rPr>
              <w:t>,</w:t>
            </w:r>
            <w:r w:rsidR="002E4273" w:rsidRPr="00BA1B2F">
              <w:rPr>
                <w:rFonts w:ascii="Arial Narrow" w:eastAsia="Arial" w:hAnsi="Arial Narrow" w:cs="Arial"/>
                <w:b/>
                <w:bCs/>
              </w:rPr>
              <w:t>220</w:t>
            </w:r>
            <w:r w:rsidR="00701265" w:rsidRPr="00BA1B2F">
              <w:rPr>
                <w:rFonts w:ascii="Arial Narrow" w:eastAsia="Arial" w:hAnsi="Arial Narrow" w:cs="Arial"/>
                <w:b/>
                <w:bCs/>
              </w:rPr>
              <w:t xml:space="preserve"> </w:t>
            </w:r>
            <w:r w:rsidR="00701265" w:rsidRPr="00BA1B2F">
              <w:rPr>
                <w:rFonts w:ascii="Arial Narrow" w:eastAsia="Arial" w:hAnsi="Arial Narrow" w:cs="Arial"/>
              </w:rPr>
              <w:t>(</w:t>
            </w:r>
            <w:r w:rsidR="002E4273" w:rsidRPr="00BA1B2F">
              <w:rPr>
                <w:rFonts w:ascii="Arial Narrow" w:eastAsia="Arial" w:hAnsi="Arial Narrow" w:cs="Arial"/>
              </w:rPr>
              <w:t>294</w:t>
            </w:r>
            <w:r w:rsidR="00B51B62" w:rsidRPr="00BA1B2F">
              <w:rPr>
                <w:rFonts w:ascii="Arial Narrow" w:eastAsia="Arial" w:hAnsi="Arial Narrow" w:cs="Arial"/>
              </w:rPr>
              <w:t>+</w:t>
            </w:r>
            <w:r w:rsidR="00C34BD1" w:rsidRPr="00BA1B2F">
              <w:rPr>
                <w:rFonts w:ascii="Arial Narrow" w:eastAsia="Arial" w:hAnsi="Arial Narrow" w:cs="Arial"/>
              </w:rPr>
              <w:t xml:space="preserve"> que ayer).</w:t>
            </w:r>
          </w:p>
          <w:p w14:paraId="2096A945" w14:textId="12CA9395" w:rsidR="002E4273" w:rsidRPr="00BA1B2F" w:rsidRDefault="002E4273" w:rsidP="00BA1B2F">
            <w:pPr>
              <w:pStyle w:val="Prrafodelista"/>
              <w:spacing w:after="120" w:line="276" w:lineRule="auto"/>
              <w:ind w:left="34"/>
              <w:jc w:val="center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  <w:noProof/>
              </w:rPr>
              <w:drawing>
                <wp:inline distT="0" distB="0" distL="0" distR="0" wp14:anchorId="4A5EA761" wp14:editId="15598FF1">
                  <wp:extent cx="4358945" cy="2974975"/>
                  <wp:effectExtent l="0" t="0" r="381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972" cy="2978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A59718" w14:textId="77777777" w:rsidR="00701265" w:rsidRPr="00BA1B2F" w:rsidRDefault="00701265" w:rsidP="000166FC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 xml:space="preserve">Ciudad de México: </w:t>
            </w:r>
          </w:p>
          <w:p w14:paraId="6BA21283" w14:textId="7F4653EC" w:rsidR="00701265" w:rsidRPr="00BA1B2F" w:rsidRDefault="00701265" w:rsidP="00701265">
            <w:pPr>
              <w:pStyle w:val="Prrafodelista"/>
              <w:numPr>
                <w:ilvl w:val="0"/>
                <w:numId w:val="6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 xml:space="preserve">Casos confirmados acumulados </w:t>
            </w:r>
            <w:r w:rsidR="00413A8E" w:rsidRPr="00BA1B2F">
              <w:rPr>
                <w:rFonts w:ascii="Arial Narrow" w:eastAsia="Arial" w:hAnsi="Arial Narrow" w:cs="Arial"/>
                <w:b/>
                <w:bCs/>
              </w:rPr>
              <w:t>10,946</w:t>
            </w:r>
            <w:r w:rsidRPr="00BA1B2F">
              <w:rPr>
                <w:rFonts w:ascii="Arial Narrow" w:eastAsia="Arial" w:hAnsi="Arial Narrow" w:cs="Arial"/>
              </w:rPr>
              <w:t xml:space="preserve"> (</w:t>
            </w:r>
            <w:r w:rsidR="00413A8E" w:rsidRPr="00BA1B2F">
              <w:rPr>
                <w:rFonts w:ascii="Arial Narrow" w:eastAsia="Arial" w:hAnsi="Arial Narrow" w:cs="Arial"/>
              </w:rPr>
              <w:t>417</w:t>
            </w:r>
            <w:r w:rsidRPr="00BA1B2F">
              <w:rPr>
                <w:rFonts w:ascii="Arial Narrow" w:eastAsia="Arial" w:hAnsi="Arial Narrow" w:cs="Arial"/>
              </w:rPr>
              <w:t xml:space="preserve"> + que ayer)</w:t>
            </w:r>
            <w:r w:rsidR="002A2889" w:rsidRPr="00BA1B2F">
              <w:rPr>
                <w:rFonts w:ascii="Arial Narrow" w:eastAsia="Arial" w:hAnsi="Arial Narrow" w:cs="Arial"/>
              </w:rPr>
              <w:t>.</w:t>
            </w:r>
          </w:p>
          <w:p w14:paraId="4439102B" w14:textId="4C6A2CF0" w:rsidR="002A2889" w:rsidRPr="00BA1B2F" w:rsidRDefault="002A2889" w:rsidP="00701265">
            <w:pPr>
              <w:pStyle w:val="Prrafodelista"/>
              <w:numPr>
                <w:ilvl w:val="0"/>
                <w:numId w:val="6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>Casos sospechosos</w:t>
            </w:r>
            <w:r w:rsidR="00B51B62" w:rsidRPr="00BA1B2F">
              <w:rPr>
                <w:rFonts w:ascii="Arial Narrow" w:eastAsia="Arial" w:hAnsi="Arial Narrow" w:cs="Arial"/>
              </w:rPr>
              <w:t>:</w:t>
            </w:r>
            <w:r w:rsidR="00413A8E" w:rsidRPr="00BA1B2F">
              <w:rPr>
                <w:rFonts w:ascii="Arial Narrow" w:eastAsia="Arial" w:hAnsi="Arial Narrow" w:cs="Arial"/>
              </w:rPr>
              <w:t xml:space="preserve"> </w:t>
            </w:r>
            <w:r w:rsidR="00413A8E" w:rsidRPr="00BA1B2F">
              <w:rPr>
                <w:rFonts w:ascii="Arial Narrow" w:eastAsia="Arial" w:hAnsi="Arial Narrow" w:cs="Arial"/>
                <w:b/>
                <w:bCs/>
              </w:rPr>
              <w:t>6,830</w:t>
            </w:r>
          </w:p>
          <w:p w14:paraId="43AD1E88" w14:textId="3008D997" w:rsidR="00701265" w:rsidRPr="00BA1B2F" w:rsidRDefault="000E44CD" w:rsidP="00701265">
            <w:pPr>
              <w:pStyle w:val="Prrafodelista"/>
              <w:numPr>
                <w:ilvl w:val="0"/>
                <w:numId w:val="6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 xml:space="preserve">Defunciones: </w:t>
            </w:r>
            <w:r w:rsidR="00413A8E" w:rsidRPr="00BA1B2F">
              <w:rPr>
                <w:rFonts w:ascii="Arial Narrow" w:eastAsia="Arial" w:hAnsi="Arial Narrow" w:cs="Arial"/>
                <w:b/>
                <w:bCs/>
              </w:rPr>
              <w:t>1,057</w:t>
            </w:r>
            <w:r w:rsidR="00413A8E" w:rsidRPr="00BA1B2F">
              <w:rPr>
                <w:rFonts w:ascii="Arial Narrow" w:eastAsia="Arial" w:hAnsi="Arial Narrow" w:cs="Arial"/>
              </w:rPr>
              <w:t xml:space="preserve"> (120</w:t>
            </w:r>
            <w:r w:rsidR="00701265" w:rsidRPr="00BA1B2F">
              <w:rPr>
                <w:rFonts w:ascii="Arial Narrow" w:eastAsia="Arial" w:hAnsi="Arial Narrow" w:cs="Arial"/>
              </w:rPr>
              <w:t xml:space="preserve">+ que ayer). </w:t>
            </w:r>
          </w:p>
          <w:p w14:paraId="7EE9917B" w14:textId="0075A408" w:rsidR="009C66A5" w:rsidRPr="00BA1B2F" w:rsidRDefault="00413A8E" w:rsidP="001C2DDE">
            <w:pPr>
              <w:spacing w:after="120" w:line="276" w:lineRule="auto"/>
              <w:jc w:val="center"/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noProof/>
                <w:sz w:val="22"/>
                <w:szCs w:val="22"/>
              </w:rPr>
              <w:drawing>
                <wp:inline distT="0" distB="0" distL="0" distR="0" wp14:anchorId="050A7BC6" wp14:editId="518E89E3">
                  <wp:extent cx="4625340" cy="3023870"/>
                  <wp:effectExtent l="0" t="0" r="3810" b="508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340" cy="302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265" w:rsidRPr="00BA1B2F" w14:paraId="7E03B5AB" w14:textId="77777777" w:rsidTr="000166FC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D334F" w14:textId="292E1A1D" w:rsidR="00701265" w:rsidRPr="00BA1B2F" w:rsidRDefault="00701265" w:rsidP="000166FC">
            <w:pPr>
              <w:spacing w:line="276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lastRenderedPageBreak/>
              <w:t>Anuncios destacados: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D6840" w14:textId="331EEF87" w:rsidR="001B4938" w:rsidRPr="00BA1B2F" w:rsidRDefault="00413A8E" w:rsidP="00B51B62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bookmarkStart w:id="2" w:name="_heading=h.99mneb1ud1dd"/>
            <w:bookmarkEnd w:id="2"/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El Dr. López-Gattell, explicó la elaboración del semáforo para lo cual tomaron en cuenta: la mortalidad y la letalidad, la incidencia, el índice de vulnerabilidad, </w:t>
            </w:r>
            <w:r w:rsidR="00BA1B2F">
              <w:rPr>
                <w:rFonts w:ascii="Arial Narrow" w:eastAsia="Arial" w:hAnsi="Arial Narrow" w:cs="Arial"/>
                <w:sz w:val="22"/>
                <w:szCs w:val="22"/>
              </w:rPr>
              <w:t xml:space="preserve">el 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tamaño de la población, ocupación hospitalaria y la ocupación 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>de unidades de cuidados intensivos (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UCI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>)</w:t>
            </w:r>
            <w:r w:rsidR="009E77AC"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 xml:space="preserve">para calcular el </w:t>
            </w:r>
            <w:r w:rsidR="009E77AC" w:rsidRPr="00BA1B2F">
              <w:rPr>
                <w:rFonts w:ascii="Arial Narrow" w:eastAsia="Arial" w:hAnsi="Arial Narrow" w:cs="Arial"/>
                <w:sz w:val="22"/>
                <w:szCs w:val="22"/>
              </w:rPr>
              <w:t>impacto hospitalario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>.</w:t>
            </w:r>
          </w:p>
          <w:p w14:paraId="58F037B3" w14:textId="48EB8C35" w:rsidR="009E77AC" w:rsidRPr="00BA1B2F" w:rsidRDefault="009E77AC" w:rsidP="00B51B62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Por lo que, reiteró la explicación que d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 xml:space="preserve">ada en la conferencia 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ma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 xml:space="preserve">tutina: se incluyen en 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las actividades esenciales 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>a la c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onstrucción, 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>m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inería y 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>f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abricación de equipo de transporte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 xml:space="preserve"> las cuales 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abrirán paulatinamente a partir del primero de junio y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>, desde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el 18 de mayo deberán comenzar a realizar las adaptaciones establecidas en los lineamientos de seguridad y trabajo que se publicarán el próximo lunes.</w:t>
            </w:r>
          </w:p>
          <w:p w14:paraId="08016429" w14:textId="79F9D827" w:rsidR="009E77AC" w:rsidRPr="00BA1B2F" w:rsidRDefault="009E77AC" w:rsidP="00B51B62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En todos los ámbitos 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 xml:space="preserve">se 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deberá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>n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conservar las medidas sanitarias ya establecidas.</w:t>
            </w:r>
          </w:p>
          <w:p w14:paraId="35880484" w14:textId="569B85E8" w:rsidR="001C2DDE" w:rsidRDefault="009E77AC" w:rsidP="00B51B62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De acuerdo con el semáforo, el espacio laboral comenzará: en rojo sólo las esenciales, en anaranjado las esenciales y las reducidas se refiere a que deben tener poco aforo, amarillo operarán ordinariamente.</w:t>
            </w:r>
          </w:p>
          <w:p w14:paraId="276D023B" w14:textId="1085F9AA" w:rsidR="001C2DDE" w:rsidRDefault="001C2DDE" w:rsidP="001C2DDE">
            <w:pPr>
              <w:spacing w:line="276" w:lineRule="auto"/>
              <w:jc w:val="center"/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noProof/>
                <w:sz w:val="22"/>
                <w:szCs w:val="22"/>
              </w:rPr>
              <w:drawing>
                <wp:inline distT="0" distB="0" distL="0" distR="0" wp14:anchorId="122AA956" wp14:editId="09AF02EA">
                  <wp:extent cx="4203905" cy="3037840"/>
                  <wp:effectExtent l="0" t="0" r="635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905" cy="303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C79B56" w14:textId="77777777" w:rsidR="001C2DDE" w:rsidRDefault="001C2DDE" w:rsidP="00B51B62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</w:p>
          <w:p w14:paraId="779E7461" w14:textId="52F5AA03" w:rsidR="009E77AC" w:rsidRPr="00BA1B2F" w:rsidRDefault="009E77AC" w:rsidP="00B51B62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Lo que se refiere a los </w:t>
            </w:r>
            <w:r w:rsidRPr="001C2DDE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>espacios públicos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: en rojo </w:t>
            </w:r>
            <w:r w:rsidR="00DE1D9B" w:rsidRPr="00BA1B2F">
              <w:rPr>
                <w:rFonts w:ascii="Arial Narrow" w:eastAsia="Arial" w:hAnsi="Arial Narrow" w:cs="Arial"/>
                <w:sz w:val="22"/>
                <w:szCs w:val="22"/>
              </w:rPr>
              <w:t>definidamente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no se </w:t>
            </w:r>
            <w:r w:rsidR="00DE1D9B"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abrirán, en anaranjado se abren los espacios abiertos con aforos reducidos, en amarillo se abren los espacios abiertos y cerrados con aforo reducido, en verde se recupera 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 xml:space="preserve">por completo </w:t>
            </w:r>
            <w:r w:rsidR="00DE1D9B" w:rsidRPr="00BA1B2F">
              <w:rPr>
                <w:rFonts w:ascii="Arial Narrow" w:eastAsia="Arial" w:hAnsi="Arial Narrow" w:cs="Arial"/>
                <w:sz w:val="22"/>
                <w:szCs w:val="22"/>
              </w:rPr>
              <w:t>el espacio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 xml:space="preserve"> público</w:t>
            </w:r>
            <w:r w:rsidR="00DE1D9B" w:rsidRPr="00BA1B2F">
              <w:rPr>
                <w:rFonts w:ascii="Arial Narrow" w:eastAsia="Arial" w:hAnsi="Arial Narrow" w:cs="Arial"/>
                <w:sz w:val="22"/>
                <w:szCs w:val="22"/>
              </w:rPr>
              <w:t>.</w:t>
            </w:r>
          </w:p>
          <w:p w14:paraId="5E061EBF" w14:textId="01D3EA42" w:rsidR="00DE1D9B" w:rsidRPr="00BA1B2F" w:rsidRDefault="00DE1D9B" w:rsidP="00B51B62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En cuanto a las </w:t>
            </w:r>
            <w:r w:rsidRPr="001C2DDE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>personas vulnerables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: en rojo no salen, en anaranjado lo pueden hacer con máximo cuidado y reducido, en amarillo cuidado medio, verde 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 xml:space="preserve">con 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cuidado de control.</w:t>
            </w:r>
          </w:p>
          <w:p w14:paraId="17678A53" w14:textId="462C8574" w:rsidR="00DE1D9B" w:rsidRPr="00BA1B2F" w:rsidRDefault="00DE1D9B" w:rsidP="00B51B62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1C2DDE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>Escuelas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hasta que el semáforo est</w:t>
            </w:r>
            <w:r w:rsidR="001C2DDE">
              <w:rPr>
                <w:rFonts w:ascii="Arial Narrow" w:eastAsia="Arial" w:hAnsi="Arial Narrow" w:cs="Arial"/>
                <w:sz w:val="22"/>
                <w:szCs w:val="22"/>
              </w:rPr>
              <w:t>é</w:t>
            </w: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 xml:space="preserve"> totalmente en verde regresarán, toda vez que, en donde más se propagan las enfermedades y son trasmisores hacia los adultos mayores.</w:t>
            </w:r>
          </w:p>
          <w:p w14:paraId="18D6E89F" w14:textId="3F75E51D" w:rsidR="009E77AC" w:rsidRPr="00BA1B2F" w:rsidRDefault="00DE1D9B" w:rsidP="00B51B62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sz w:val="22"/>
                <w:szCs w:val="22"/>
              </w:rPr>
              <w:t>La situación de los gimnasios lo están analizado por las condiciones que se dan, los aparatos y número de personas que asisten.</w:t>
            </w:r>
          </w:p>
          <w:p w14:paraId="1724E8CD" w14:textId="1FE25552" w:rsidR="009E77AC" w:rsidRPr="00BA1B2F" w:rsidRDefault="009E77AC" w:rsidP="00B51B62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</w:p>
        </w:tc>
      </w:tr>
      <w:tr w:rsidR="00701265" w:rsidRPr="00BA1B2F" w14:paraId="455DA068" w14:textId="77777777" w:rsidTr="000166FC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D5FF9" w14:textId="6635C96F" w:rsidR="00701265" w:rsidRPr="00BA1B2F" w:rsidRDefault="00701265" w:rsidP="000166F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>Participaron</w:t>
            </w:r>
            <w:r w:rsidR="00BA1B2F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 en conferencia vespertina</w:t>
            </w:r>
            <w:r w:rsidRPr="00BA1B2F">
              <w:rPr>
                <w:rFonts w:ascii="Arial Narrow" w:eastAsia="Arial" w:hAnsi="Arial Narrow" w:cs="Arial"/>
                <w:b/>
                <w:sz w:val="22"/>
                <w:szCs w:val="22"/>
              </w:rPr>
              <w:t>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7C13A" w14:textId="77777777" w:rsidR="00701265" w:rsidRPr="00BA1B2F" w:rsidRDefault="00701265" w:rsidP="000E44CD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hAnsi="Arial Narrow" w:cs="Arial"/>
              </w:rPr>
            </w:pPr>
            <w:r w:rsidRPr="00BA1B2F">
              <w:rPr>
                <w:rFonts w:ascii="Arial Narrow" w:eastAsia="Arial" w:hAnsi="Arial Narrow" w:cs="Arial"/>
              </w:rPr>
              <w:t>Dr. Hugo López-Gatell Ramírez, Subsecretario de Prevención y Promoción de la Salud de la Secretaría de Salud.</w:t>
            </w:r>
          </w:p>
          <w:p w14:paraId="31FCABF5" w14:textId="74CE50FC" w:rsidR="000166FC" w:rsidRPr="00BA1B2F" w:rsidRDefault="000E44CD" w:rsidP="00413A8E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hAnsi="Arial Narrow"/>
                <w:bCs/>
                <w:color w:val="14171A"/>
              </w:rPr>
            </w:pPr>
            <w:r w:rsidRPr="00BA1B2F">
              <w:rPr>
                <w:rFonts w:ascii="Arial Narrow" w:hAnsi="Arial Narrow"/>
                <w:bCs/>
                <w:color w:val="14171A"/>
              </w:rPr>
              <w:t xml:space="preserve">Dr. José Luis Alomía, Director General de Epidemiología de la Secretaría de Salud. </w:t>
            </w:r>
          </w:p>
        </w:tc>
      </w:tr>
    </w:tbl>
    <w:p w14:paraId="6C08E19A" w14:textId="37CA781E" w:rsidR="00E13662" w:rsidRPr="001C2DDE" w:rsidRDefault="00E13662" w:rsidP="001C2DDE">
      <w:pPr>
        <w:tabs>
          <w:tab w:val="left" w:pos="8620"/>
        </w:tabs>
        <w:rPr>
          <w:rFonts w:ascii="Arial" w:eastAsia="Arial" w:hAnsi="Arial" w:cs="Arial"/>
          <w:sz w:val="22"/>
          <w:szCs w:val="22"/>
        </w:rPr>
      </w:pPr>
    </w:p>
    <w:sectPr w:rsidR="00E13662" w:rsidRPr="001C2DDE">
      <w:headerReference w:type="default" r:id="rId12"/>
      <w:footerReference w:type="default" r:id="rId13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27BDB2" w14:textId="77777777" w:rsidR="009B0BCB" w:rsidRDefault="009B0BCB" w:rsidP="000E44CD">
      <w:r>
        <w:separator/>
      </w:r>
    </w:p>
  </w:endnote>
  <w:endnote w:type="continuationSeparator" w:id="0">
    <w:p w14:paraId="4271C7B1" w14:textId="77777777" w:rsidR="009B0BCB" w:rsidRDefault="009B0BCB" w:rsidP="000E4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97A1C" w14:textId="55BE7BB6" w:rsidR="004C19FE" w:rsidRPr="001C2DDE" w:rsidRDefault="00B51B62" w:rsidP="000166FC">
    <w:pPr>
      <w:tabs>
        <w:tab w:val="center" w:pos="4419"/>
        <w:tab w:val="right" w:pos="8838"/>
      </w:tabs>
      <w:jc w:val="right"/>
      <w:rPr>
        <w:rFonts w:ascii="Arial Narrow" w:hAnsi="Arial Narrow" w:cs="Arial"/>
        <w:sz w:val="16"/>
        <w:szCs w:val="16"/>
      </w:rPr>
    </w:pPr>
    <w:r w:rsidRPr="001C2DDE">
      <w:rPr>
        <w:rFonts w:ascii="Arial Narrow" w:hAnsi="Arial Narrow" w:cs="Arial"/>
        <w:sz w:val="16"/>
        <w:szCs w:val="16"/>
      </w:rPr>
      <w:t>AMR</w:t>
    </w:r>
    <w:r w:rsidR="004C19FE" w:rsidRPr="001C2DDE">
      <w:rPr>
        <w:rFonts w:ascii="Arial Narrow" w:hAnsi="Arial Narrow" w:cs="Arial"/>
        <w:sz w:val="16"/>
        <w:szCs w:val="16"/>
      </w:rPr>
      <w:t>-DEAEE</w:t>
    </w:r>
  </w:p>
  <w:p w14:paraId="17DE4F41" w14:textId="2696E27C" w:rsidR="004C19FE" w:rsidRPr="001C2DDE" w:rsidRDefault="004C19FE" w:rsidP="000166FC">
    <w:pPr>
      <w:tabs>
        <w:tab w:val="center" w:pos="4419"/>
        <w:tab w:val="right" w:pos="8838"/>
      </w:tabs>
      <w:jc w:val="right"/>
      <w:rPr>
        <w:rFonts w:ascii="Arial Narrow" w:hAnsi="Arial Narrow" w:cs="Arial"/>
        <w:smallCaps/>
        <w:color w:val="5B9BD5"/>
        <w:sz w:val="16"/>
        <w:szCs w:val="16"/>
      </w:rPr>
    </w:pPr>
    <w:r w:rsidRPr="001C2DDE">
      <w:rPr>
        <w:rFonts w:ascii="Arial Narrow" w:hAnsi="Arial Narrow" w:cs="Arial"/>
        <w:sz w:val="16"/>
        <w:szCs w:val="16"/>
      </w:rPr>
      <w:t>2020051</w:t>
    </w:r>
    <w:r w:rsidR="00B51B62" w:rsidRPr="001C2DDE">
      <w:rPr>
        <w:rFonts w:ascii="Arial Narrow" w:hAnsi="Arial Narrow" w:cs="Arial"/>
        <w:sz w:val="16"/>
        <w:szCs w:val="16"/>
      </w:rPr>
      <w:t>3</w:t>
    </w:r>
    <w:r w:rsidRPr="001C2DDE">
      <w:rPr>
        <w:rFonts w:ascii="Arial Narrow" w:hAnsi="Arial Narrow" w:cs="Arial"/>
        <w:sz w:val="16"/>
        <w:szCs w:val="16"/>
      </w:rPr>
      <w:t>_V1</w:t>
    </w:r>
  </w:p>
  <w:p w14:paraId="4693243D" w14:textId="77777777" w:rsidR="004C19FE" w:rsidRPr="00CC0A08" w:rsidRDefault="004C19FE" w:rsidP="000166FC">
    <w:pPr>
      <w:tabs>
        <w:tab w:val="center" w:pos="4419"/>
        <w:tab w:val="right" w:pos="8838"/>
      </w:tabs>
      <w:jc w:val="center"/>
      <w:rPr>
        <w:rFonts w:ascii="Arial" w:hAnsi="Arial" w:cs="Arial"/>
        <w:b/>
        <w:bCs/>
        <w:color w:val="009999"/>
        <w:sz w:val="20"/>
        <w:szCs w:val="20"/>
      </w:rPr>
    </w:pPr>
    <w:r w:rsidRPr="00CC0A08">
      <w:rPr>
        <w:rFonts w:ascii="Arial" w:hAnsi="Arial" w:cs="Arial"/>
        <w:b/>
        <w:bCs/>
        <w:smallCaps/>
        <w:color w:val="009999"/>
        <w:sz w:val="20"/>
        <w:szCs w:val="20"/>
      </w:rPr>
      <w:fldChar w:fldCharType="begin"/>
    </w:r>
    <w:r w:rsidRPr="00CC0A08">
      <w:rPr>
        <w:rFonts w:ascii="Arial" w:hAnsi="Arial" w:cs="Arial"/>
        <w:b/>
        <w:bCs/>
        <w:smallCaps/>
        <w:color w:val="009999"/>
        <w:sz w:val="20"/>
        <w:szCs w:val="20"/>
      </w:rPr>
      <w:instrText>PAGE</w:instrText>
    </w:r>
    <w:r w:rsidRPr="00CC0A08">
      <w:rPr>
        <w:rFonts w:ascii="Arial" w:hAnsi="Arial" w:cs="Arial"/>
        <w:b/>
        <w:bCs/>
        <w:smallCaps/>
        <w:color w:val="009999"/>
        <w:sz w:val="20"/>
        <w:szCs w:val="20"/>
      </w:rPr>
      <w:fldChar w:fldCharType="separate"/>
    </w:r>
    <w:r w:rsidR="00FE0FB4">
      <w:rPr>
        <w:rFonts w:ascii="Arial" w:hAnsi="Arial" w:cs="Arial"/>
        <w:b/>
        <w:bCs/>
        <w:smallCaps/>
        <w:noProof/>
        <w:color w:val="009999"/>
        <w:sz w:val="20"/>
        <w:szCs w:val="20"/>
      </w:rPr>
      <w:t>5</w:t>
    </w:r>
    <w:r w:rsidRPr="00CC0A08">
      <w:rPr>
        <w:rFonts w:ascii="Arial" w:hAnsi="Arial" w:cs="Arial"/>
        <w:b/>
        <w:bCs/>
        <w:smallCaps/>
        <w:color w:val="009999"/>
        <w:sz w:val="20"/>
        <w:szCs w:val="20"/>
      </w:rPr>
      <w:fldChar w:fldCharType="end"/>
    </w:r>
  </w:p>
  <w:p w14:paraId="15E217C6" w14:textId="77777777" w:rsidR="004C19FE" w:rsidRDefault="004C19FE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251659776" behindDoc="1" locked="0" layoutInCell="1" allowOverlap="1" wp14:anchorId="27A0BECD" wp14:editId="5CC49623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6E05EF" w14:textId="77777777" w:rsidR="009B0BCB" w:rsidRDefault="009B0BCB" w:rsidP="000E44CD">
      <w:r>
        <w:separator/>
      </w:r>
    </w:p>
  </w:footnote>
  <w:footnote w:type="continuationSeparator" w:id="0">
    <w:p w14:paraId="2F099E20" w14:textId="77777777" w:rsidR="009B0BCB" w:rsidRDefault="009B0BCB" w:rsidP="000E4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E7431" w14:textId="77777777" w:rsidR="004C19FE" w:rsidRDefault="004C19FE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8745" simplePos="0" relativeHeight="251659264" behindDoc="1" locked="0" layoutInCell="1" allowOverlap="1" wp14:anchorId="359BB537" wp14:editId="3183C81D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5C1C6E24" w14:textId="77777777" w:rsidR="004C19FE" w:rsidRDefault="004C19FE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49BA3BF6" w14:textId="77777777" w:rsidR="004C19FE" w:rsidRDefault="004C19FE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6685E"/>
    <w:multiLevelType w:val="hybridMultilevel"/>
    <w:tmpl w:val="510808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CD530DC"/>
    <w:multiLevelType w:val="hybridMultilevel"/>
    <w:tmpl w:val="546C42D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F41C1"/>
    <w:multiLevelType w:val="hybridMultilevel"/>
    <w:tmpl w:val="9FFAA67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E11E6C"/>
    <w:multiLevelType w:val="hybridMultilevel"/>
    <w:tmpl w:val="5EA692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E500CD"/>
    <w:multiLevelType w:val="hybridMultilevel"/>
    <w:tmpl w:val="BEA421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D474F9"/>
    <w:multiLevelType w:val="multilevel"/>
    <w:tmpl w:val="B0ECC6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42D3450"/>
    <w:multiLevelType w:val="hybridMultilevel"/>
    <w:tmpl w:val="60446B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2B2830"/>
    <w:multiLevelType w:val="hybridMultilevel"/>
    <w:tmpl w:val="EC4A5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265"/>
    <w:rsid w:val="000166FC"/>
    <w:rsid w:val="000A456B"/>
    <w:rsid w:val="000E44CD"/>
    <w:rsid w:val="001B4938"/>
    <w:rsid w:val="001C2DDE"/>
    <w:rsid w:val="002A2889"/>
    <w:rsid w:val="002E2B2D"/>
    <w:rsid w:val="002E4273"/>
    <w:rsid w:val="00316548"/>
    <w:rsid w:val="00363D5D"/>
    <w:rsid w:val="003B78F7"/>
    <w:rsid w:val="003C2316"/>
    <w:rsid w:val="00401FFB"/>
    <w:rsid w:val="00413A8E"/>
    <w:rsid w:val="004C19FE"/>
    <w:rsid w:val="004C3BB6"/>
    <w:rsid w:val="00545711"/>
    <w:rsid w:val="00561278"/>
    <w:rsid w:val="005A1381"/>
    <w:rsid w:val="00701265"/>
    <w:rsid w:val="007127F2"/>
    <w:rsid w:val="007463E6"/>
    <w:rsid w:val="007A5BB6"/>
    <w:rsid w:val="00905CC2"/>
    <w:rsid w:val="009927F1"/>
    <w:rsid w:val="009A2336"/>
    <w:rsid w:val="009A263B"/>
    <w:rsid w:val="009B0BCB"/>
    <w:rsid w:val="009C66A5"/>
    <w:rsid w:val="009E77AC"/>
    <w:rsid w:val="00A04C1F"/>
    <w:rsid w:val="00A10DDA"/>
    <w:rsid w:val="00A66547"/>
    <w:rsid w:val="00A703C3"/>
    <w:rsid w:val="00AD1E12"/>
    <w:rsid w:val="00B51B62"/>
    <w:rsid w:val="00B600C9"/>
    <w:rsid w:val="00BA1B2F"/>
    <w:rsid w:val="00BD7FF5"/>
    <w:rsid w:val="00C11B87"/>
    <w:rsid w:val="00C14D4E"/>
    <w:rsid w:val="00C31DD3"/>
    <w:rsid w:val="00C34BD1"/>
    <w:rsid w:val="00C95CFC"/>
    <w:rsid w:val="00D64566"/>
    <w:rsid w:val="00DE1D9B"/>
    <w:rsid w:val="00E13662"/>
    <w:rsid w:val="00E76329"/>
    <w:rsid w:val="00EC099D"/>
    <w:rsid w:val="00EF199F"/>
    <w:rsid w:val="00FB4F12"/>
    <w:rsid w:val="00FE0FB4"/>
    <w:rsid w:val="00FF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5934DC"/>
  <w15:docId w15:val="{0CE4B71C-CD12-4100-B9B5-2D6B64C38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701265"/>
    <w:rPr>
      <w:lang w:val="es-ES_tradnl"/>
    </w:rPr>
  </w:style>
  <w:style w:type="paragraph" w:styleId="Encabezado">
    <w:name w:val="header"/>
    <w:basedOn w:val="Normal"/>
    <w:link w:val="EncabezadoCar"/>
    <w:unhideWhenUsed/>
    <w:rsid w:val="0070126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ES_tradnl" w:eastAsia="en-US"/>
    </w:rPr>
  </w:style>
  <w:style w:type="character" w:customStyle="1" w:styleId="EncabezadoCar1">
    <w:name w:val="Encabezado Car1"/>
    <w:basedOn w:val="Fuentedeprrafopredeter"/>
    <w:uiPriority w:val="99"/>
    <w:semiHidden/>
    <w:rsid w:val="00701265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Prrafodelista">
    <w:name w:val="List Paragraph"/>
    <w:basedOn w:val="Normal"/>
    <w:uiPriority w:val="34"/>
    <w:qFormat/>
    <w:rsid w:val="00701265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0E44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4CD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03C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3C3"/>
    <w:rPr>
      <w:rFonts w:ascii="Lucida Grande" w:eastAsia="Times New Roman" w:hAnsi="Lucida Grande" w:cs="Lucida Grande"/>
      <w:sz w:val="18"/>
      <w:szCs w:val="18"/>
      <w:lang w:val="es-ES" w:eastAsia="es-MX"/>
    </w:rPr>
  </w:style>
  <w:style w:type="paragraph" w:styleId="NormalWeb">
    <w:name w:val="Normal (Web)"/>
    <w:basedOn w:val="Normal"/>
    <w:uiPriority w:val="99"/>
    <w:semiHidden/>
    <w:unhideWhenUsed/>
    <w:rsid w:val="00E13662"/>
    <w:pPr>
      <w:spacing w:before="100" w:beforeAutospacing="1" w:after="100" w:afterAutospacing="1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07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967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Esparza Moreno</dc:creator>
  <cp:keywords/>
  <dc:description/>
  <cp:lastModifiedBy>Sonia Quintana Martínez</cp:lastModifiedBy>
  <cp:revision>2</cp:revision>
  <dcterms:created xsi:type="dcterms:W3CDTF">2020-05-14T02:07:00Z</dcterms:created>
  <dcterms:modified xsi:type="dcterms:W3CDTF">2020-05-14T02:07:00Z</dcterms:modified>
</cp:coreProperties>
</file>